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AE" w:rsidRDefault="005B38AE" w:rsidP="00465CBF">
      <w:pPr>
        <w:jc w:val="both"/>
        <w:rPr>
          <w:rFonts w:ascii="Palatino Linotype" w:hAnsi="Palatino Linotype"/>
        </w:rPr>
      </w:pPr>
    </w:p>
    <w:p w:rsidR="005B38AE" w:rsidRDefault="005B38AE" w:rsidP="005B38AE">
      <w:pPr>
        <w:tabs>
          <w:tab w:val="right" w:pos="9639"/>
        </w:tabs>
        <w:jc w:val="both"/>
        <w:rPr>
          <w:rFonts w:ascii="Palatino Linotype" w:hAnsi="Palatino Linotype"/>
        </w:rPr>
      </w:pPr>
    </w:p>
    <w:p w:rsidR="005B38AE" w:rsidRPr="00465CBF" w:rsidRDefault="005B38AE" w:rsidP="005B38AE">
      <w:pPr>
        <w:tabs>
          <w:tab w:val="right" w:pos="9639"/>
        </w:tabs>
        <w:jc w:val="both"/>
        <w:rPr>
          <w:rFonts w:ascii="Palatino Linotype" w:hAnsi="Palatino Linotype"/>
        </w:rPr>
      </w:pPr>
      <w:r>
        <w:rPr>
          <w:rFonts w:ascii="Palatino Linotype" w:hAnsi="Palatino Linotype"/>
        </w:rPr>
        <w:t>P</w:t>
      </w:r>
      <w:r w:rsidR="00465CBF">
        <w:rPr>
          <w:rFonts w:ascii="Palatino Linotype" w:hAnsi="Palatino Linotype"/>
        </w:rPr>
        <w:t>rot. N. 00</w:t>
      </w:r>
      <w:r w:rsidR="0033754C">
        <w:rPr>
          <w:rFonts w:ascii="Palatino Linotype" w:hAnsi="Palatino Linotype"/>
        </w:rPr>
        <w:t>56</w:t>
      </w:r>
      <w:r w:rsidR="00465CBF">
        <w:rPr>
          <w:rFonts w:ascii="Palatino Linotype" w:hAnsi="Palatino Linotype"/>
        </w:rPr>
        <w:t>0/16</w:t>
      </w:r>
      <w:r w:rsidRPr="005B38AE">
        <w:rPr>
          <w:rFonts w:ascii="Palatino Linotype" w:hAnsi="Palatino Linotype"/>
        </w:rPr>
        <w:t xml:space="preserve"> </w:t>
      </w:r>
      <w:r>
        <w:rPr>
          <w:rFonts w:ascii="Palatino Linotype" w:hAnsi="Palatino Linotype"/>
        </w:rPr>
        <w:tab/>
        <w:t>Roma, 07 luglio 2016</w:t>
      </w:r>
    </w:p>
    <w:p w:rsidR="00441ADA" w:rsidRDefault="00441ADA" w:rsidP="00465CBF">
      <w:pPr>
        <w:jc w:val="both"/>
        <w:rPr>
          <w:rFonts w:ascii="Palatino Linotype" w:hAnsi="Palatino Linotype"/>
        </w:rPr>
      </w:pPr>
    </w:p>
    <w:p w:rsidR="00FF023D" w:rsidRPr="00465CBF" w:rsidRDefault="00FF023D" w:rsidP="00465CBF">
      <w:pPr>
        <w:jc w:val="both"/>
        <w:rPr>
          <w:rFonts w:ascii="Palatino Linotype" w:hAnsi="Palatino Linotype"/>
        </w:rPr>
      </w:pPr>
    </w:p>
    <w:p w:rsidR="00465CBF" w:rsidRPr="00465CBF" w:rsidRDefault="00465CBF" w:rsidP="005B38AE">
      <w:pPr>
        <w:spacing w:before="60" w:after="60"/>
        <w:jc w:val="center"/>
        <w:rPr>
          <w:rFonts w:ascii="Palatino Linotype" w:hAnsi="Palatino Linotype"/>
        </w:rPr>
      </w:pPr>
      <w:r>
        <w:rPr>
          <w:rFonts w:ascii="Palatino Linotype" w:hAnsi="Palatino Linotype"/>
        </w:rPr>
        <w:t xml:space="preserve">LETTERA A TUTTI I </w:t>
      </w:r>
      <w:r w:rsidRPr="00465CBF">
        <w:rPr>
          <w:rFonts w:ascii="Palatino Linotype" w:hAnsi="Palatino Linotype"/>
        </w:rPr>
        <w:t xml:space="preserve">SUPERIORI MAGGIORI </w:t>
      </w:r>
      <w:r>
        <w:rPr>
          <w:rFonts w:ascii="Palatino Linotype" w:hAnsi="Palatino Linotype"/>
        </w:rPr>
        <w:t xml:space="preserve">E DELEGATI </w:t>
      </w:r>
      <w:r w:rsidRPr="00465CBF">
        <w:rPr>
          <w:rFonts w:ascii="Palatino Linotype" w:hAnsi="Palatino Linotype"/>
        </w:rPr>
        <w:t>DELL’ORDINE</w:t>
      </w:r>
    </w:p>
    <w:p w:rsidR="00441ADA" w:rsidRPr="00465CBF" w:rsidRDefault="00441ADA" w:rsidP="005B38AE">
      <w:pPr>
        <w:spacing w:before="60" w:after="60"/>
        <w:jc w:val="both"/>
        <w:rPr>
          <w:rFonts w:ascii="Palatino Linotype" w:hAnsi="Palatino Linotype"/>
        </w:rPr>
      </w:pP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Fratelli carissimi, pace a voi, che animate con amore e impegno il nostro Ordine in tutto il mondo.</w:t>
      </w:r>
    </w:p>
    <w:p w:rsidR="00441ADA" w:rsidRPr="00465CBF" w:rsidRDefault="00441ADA" w:rsidP="00FF023D">
      <w:pPr>
        <w:spacing w:before="120" w:after="120" w:line="276" w:lineRule="auto"/>
        <w:ind w:firstLine="567"/>
        <w:jc w:val="both"/>
        <w:rPr>
          <w:rFonts w:ascii="Palatino Linotype" w:hAnsi="Palatino Linotype"/>
          <w:i/>
        </w:rPr>
      </w:pPr>
      <w:r w:rsidRPr="00465CBF">
        <w:rPr>
          <w:rFonts w:ascii="Palatino Linotype" w:hAnsi="Palatino Linotype"/>
        </w:rPr>
        <w:t xml:space="preserve">Il 4 giugno 2016 il Santo Padre ha promulgato la “Lettera apostolica in forma di Motu Proprio”, </w:t>
      </w:r>
      <w:r w:rsidRPr="00465CBF">
        <w:rPr>
          <w:rFonts w:ascii="Palatino Linotype" w:hAnsi="Palatino Linotype"/>
          <w:i/>
        </w:rPr>
        <w:t>Come una madre amorevole.</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 xml:space="preserve">In </w:t>
      </w:r>
      <w:proofErr w:type="gramStart"/>
      <w:r w:rsidRPr="00465CBF">
        <w:rPr>
          <w:rFonts w:ascii="Palatino Linotype" w:hAnsi="Palatino Linotype"/>
        </w:rPr>
        <w:t>5</w:t>
      </w:r>
      <w:proofErr w:type="gramEnd"/>
      <w:r w:rsidRPr="00465CBF">
        <w:rPr>
          <w:rFonts w:ascii="Palatino Linotype" w:hAnsi="Palatino Linotype"/>
        </w:rPr>
        <w:t xml:space="preserve"> soli articoli Papa Francesco struttura una procedura per l’eventuale rimozione di vescovi, eparchi e Superiori maggiori religiosi nel caso si siano macchiati di negligenza nell’esercizio del loro ufficio.</w:t>
      </w:r>
    </w:p>
    <w:p w:rsidR="00441ADA" w:rsidRPr="00465CBF" w:rsidRDefault="00441ADA" w:rsidP="00FF023D">
      <w:pPr>
        <w:spacing w:before="120" w:after="120" w:line="276" w:lineRule="auto"/>
        <w:ind w:firstLine="567"/>
        <w:jc w:val="both"/>
        <w:rPr>
          <w:rFonts w:ascii="Palatino Linotype" w:hAnsi="Palatino Linotype"/>
          <w:i/>
        </w:rPr>
      </w:pPr>
      <w:r w:rsidRPr="00465CBF">
        <w:rPr>
          <w:rFonts w:ascii="Palatino Linotype" w:hAnsi="Palatino Linotype"/>
        </w:rPr>
        <w:t xml:space="preserve">Non si tratta di una novità assoluta. </w:t>
      </w:r>
      <w:r w:rsidRPr="00465CBF">
        <w:rPr>
          <w:rFonts w:ascii="Palatino Linotype" w:hAnsi="Palatino Linotype"/>
          <w:i/>
        </w:rPr>
        <w:t>“Il Diritto canonico già prevede la possibilità della rimozione dall’ufficio ecclesiastico ‘per cause gravi’</w:t>
      </w:r>
      <w:r w:rsidRPr="00465CBF">
        <w:rPr>
          <w:rFonts w:ascii="Palatino Linotype" w:hAnsi="Palatino Linotype"/>
        </w:rPr>
        <w:t xml:space="preserve"> (cfr. can. 193 § 1 CIC; can. 975 § 1 CCEO</w:t>
      </w:r>
      <w:proofErr w:type="gramStart"/>
      <w:r w:rsidRPr="00465CBF">
        <w:rPr>
          <w:rFonts w:ascii="Palatino Linotype" w:hAnsi="Palatino Linotype"/>
        </w:rPr>
        <w:t>)</w:t>
      </w:r>
      <w:proofErr w:type="gramEnd"/>
      <w:r w:rsidRPr="00465CBF">
        <w:rPr>
          <w:rFonts w:ascii="Palatino Linotype" w:hAnsi="Palatino Linotype"/>
        </w:rPr>
        <w:t xml:space="preserve">”. Anche il nostro </w:t>
      </w:r>
      <w:r w:rsidRPr="00465CBF">
        <w:rPr>
          <w:rFonts w:ascii="Palatino Linotype" w:hAnsi="Palatino Linotype"/>
          <w:i/>
        </w:rPr>
        <w:t xml:space="preserve">Diritto proprio </w:t>
      </w:r>
      <w:r w:rsidRPr="00465CBF">
        <w:rPr>
          <w:rFonts w:ascii="Palatino Linotype" w:hAnsi="Palatino Linotype"/>
        </w:rPr>
        <w:t xml:space="preserve">prevede la rimozione del Ministro, del guardiano e del delegato (cfr. OCG 8/6). Il Papa, tuttavia, </w:t>
      </w:r>
      <w:proofErr w:type="gramStart"/>
      <w:r w:rsidRPr="00465CBF">
        <w:rPr>
          <w:rFonts w:ascii="Palatino Linotype" w:hAnsi="Palatino Linotype"/>
        </w:rPr>
        <w:t>ribadisce</w:t>
      </w:r>
      <w:proofErr w:type="gramEnd"/>
      <w:r w:rsidRPr="00465CBF">
        <w:rPr>
          <w:rFonts w:ascii="Palatino Linotype" w:hAnsi="Palatino Linotype"/>
        </w:rPr>
        <w:t xml:space="preserve"> </w:t>
      </w:r>
      <w:r w:rsidRPr="00465CBF">
        <w:rPr>
          <w:rFonts w:ascii="Palatino Linotype" w:hAnsi="Palatino Linotype"/>
          <w:b/>
        </w:rPr>
        <w:t>il principio generale</w:t>
      </w:r>
      <w:r w:rsidRPr="00465CBF">
        <w:rPr>
          <w:rFonts w:ascii="Palatino Linotype" w:hAnsi="Palatino Linotype"/>
        </w:rPr>
        <w:t xml:space="preserve"> e sottolinea </w:t>
      </w:r>
      <w:r w:rsidRPr="00465CBF">
        <w:rPr>
          <w:rFonts w:ascii="Palatino Linotype" w:hAnsi="Palatino Linotype"/>
          <w:b/>
        </w:rPr>
        <w:t>un’attenzione specifica</w:t>
      </w:r>
      <w:r w:rsidRPr="00465CBF">
        <w:rPr>
          <w:rFonts w:ascii="Palatino Linotype" w:hAnsi="Palatino Linotype"/>
        </w:rPr>
        <w:t xml:space="preserve">, che rende un colore particolare allo stesso titolo, </w:t>
      </w:r>
      <w:r w:rsidRPr="00465CBF">
        <w:rPr>
          <w:rFonts w:ascii="Palatino Linotype" w:hAnsi="Palatino Linotype"/>
          <w:i/>
        </w:rPr>
        <w:t xml:space="preserve">Come una madre </w:t>
      </w:r>
      <w:proofErr w:type="gramStart"/>
      <w:r w:rsidRPr="00465CBF">
        <w:rPr>
          <w:rFonts w:ascii="Palatino Linotype" w:hAnsi="Palatino Linotype"/>
          <w:i/>
        </w:rPr>
        <w:t>amorevole</w:t>
      </w:r>
      <w:proofErr w:type="gramEnd"/>
      <w:r w:rsidRPr="00465CBF">
        <w:rPr>
          <w:rFonts w:ascii="Palatino Linotype" w:hAnsi="Palatino Linotype"/>
          <w:i/>
        </w:rPr>
        <w:t>.</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 xml:space="preserve">Entrambi sono contenuti nell’art. </w:t>
      </w:r>
      <w:proofErr w:type="gramStart"/>
      <w:r w:rsidRPr="00465CBF">
        <w:rPr>
          <w:rFonts w:ascii="Palatino Linotype" w:hAnsi="Palatino Linotype"/>
        </w:rPr>
        <w:t>1</w:t>
      </w:r>
      <w:proofErr w:type="gramEnd"/>
      <w:r w:rsidRPr="00465CBF">
        <w:rPr>
          <w:rFonts w:ascii="Palatino Linotype" w:hAnsi="Palatino Linotype"/>
        </w:rPr>
        <w:t>.</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b/>
        </w:rPr>
        <w:t>Principio generale</w:t>
      </w:r>
      <w:r w:rsidRPr="00465CBF">
        <w:rPr>
          <w:rFonts w:ascii="Palatino Linotype" w:hAnsi="Palatino Linotype"/>
        </w:rPr>
        <w:t xml:space="preserve">: </w:t>
      </w:r>
      <w:r w:rsidRPr="00465CBF">
        <w:rPr>
          <w:rFonts w:ascii="Palatino Linotype" w:hAnsi="Palatino Linotype"/>
          <w:i/>
        </w:rPr>
        <w:t xml:space="preserve">“Il Vescovo diocesano - e quelli che gli sono equiparati - può essere legittimamente rimosso dal suo incarico, se abbia, per negligenza, posto </w:t>
      </w:r>
      <w:proofErr w:type="gramStart"/>
      <w:r w:rsidRPr="00465CBF">
        <w:rPr>
          <w:rFonts w:ascii="Palatino Linotype" w:hAnsi="Palatino Linotype"/>
          <w:i/>
        </w:rPr>
        <w:t>od</w:t>
      </w:r>
      <w:proofErr w:type="gramEnd"/>
      <w:r w:rsidRPr="00465CBF">
        <w:rPr>
          <w:rFonts w:ascii="Palatino Linotype" w:hAnsi="Palatino Linotype"/>
          <w:i/>
        </w:rPr>
        <w:t xml:space="preserve"> omesso atti che abbiano provocato un danno grave ad altri, sia che si tratti di persone fisiche, sia che si tratti di una comunità nel suo insieme. </w:t>
      </w:r>
      <w:proofErr w:type="gramStart"/>
      <w:r w:rsidRPr="00465CBF">
        <w:rPr>
          <w:rFonts w:ascii="Palatino Linotype" w:hAnsi="Palatino Linotype"/>
          <w:i/>
        </w:rPr>
        <w:t>Il danno può essere fisico, morale, spirituale o patrimoniale</w:t>
      </w:r>
      <w:r w:rsidRPr="00465CBF">
        <w:rPr>
          <w:rFonts w:ascii="Palatino Linotype" w:hAnsi="Palatino Linotype"/>
        </w:rPr>
        <w:t>” (Art 1 § 1).</w:t>
      </w:r>
      <w:proofErr w:type="gramEnd"/>
    </w:p>
    <w:p w:rsidR="00441ADA" w:rsidRPr="00465CBF" w:rsidRDefault="00441ADA" w:rsidP="00FF023D">
      <w:pPr>
        <w:spacing w:before="120" w:after="120" w:line="276" w:lineRule="auto"/>
        <w:ind w:firstLine="567"/>
        <w:jc w:val="both"/>
        <w:rPr>
          <w:rFonts w:ascii="Palatino Linotype" w:hAnsi="Palatino Linotype"/>
          <w:i/>
        </w:rPr>
      </w:pPr>
      <w:r w:rsidRPr="00465CBF">
        <w:rPr>
          <w:rFonts w:ascii="Palatino Linotype" w:hAnsi="Palatino Linotype"/>
        </w:rPr>
        <w:t xml:space="preserve">Il § 2 specifica che egli deve aver </w:t>
      </w:r>
      <w:r w:rsidRPr="00465CBF">
        <w:rPr>
          <w:rFonts w:ascii="Palatino Linotype" w:hAnsi="Palatino Linotype"/>
          <w:b/>
        </w:rPr>
        <w:t xml:space="preserve">mancato </w:t>
      </w:r>
      <w:r w:rsidRPr="00465CBF">
        <w:rPr>
          <w:rFonts w:ascii="Palatino Linotype" w:hAnsi="Palatino Linotype"/>
          <w:b/>
          <w:i/>
        </w:rPr>
        <w:t>“In</w:t>
      </w:r>
      <w:r w:rsidRPr="00465CBF">
        <w:rPr>
          <w:rFonts w:ascii="Palatino Linotype" w:hAnsi="Palatino Linotype"/>
          <w:i/>
        </w:rPr>
        <w:t xml:space="preserve"> </w:t>
      </w:r>
      <w:r w:rsidRPr="00465CBF">
        <w:rPr>
          <w:rFonts w:ascii="Palatino Linotype" w:hAnsi="Palatino Linotype"/>
          <w:b/>
          <w:i/>
        </w:rPr>
        <w:t>maniera molto grave alla diligenza</w:t>
      </w:r>
      <w:r w:rsidRPr="00465CBF">
        <w:rPr>
          <w:rFonts w:ascii="Palatino Linotype" w:hAnsi="Palatino Linotype"/>
          <w:i/>
        </w:rPr>
        <w:t xml:space="preserve"> richiesta dal suo ufficio pastorale”.</w:t>
      </w:r>
    </w:p>
    <w:p w:rsidR="00441ADA" w:rsidRPr="00465CBF" w:rsidRDefault="00441ADA" w:rsidP="00FF023D">
      <w:pPr>
        <w:spacing w:before="120" w:after="120" w:line="276" w:lineRule="auto"/>
        <w:ind w:firstLine="567"/>
        <w:jc w:val="both"/>
        <w:rPr>
          <w:rFonts w:ascii="Palatino Linotype" w:hAnsi="Palatino Linotype"/>
          <w:b/>
        </w:rPr>
      </w:pPr>
      <w:r w:rsidRPr="00465CBF">
        <w:rPr>
          <w:rFonts w:ascii="Palatino Linotype" w:hAnsi="Palatino Linotype"/>
          <w:b/>
        </w:rPr>
        <w:t>Attenzione particolare:</w:t>
      </w:r>
      <w:r w:rsidRPr="00465CBF">
        <w:rPr>
          <w:rFonts w:ascii="Palatino Linotype" w:hAnsi="Palatino Linotype"/>
        </w:rPr>
        <w:t xml:space="preserve"> il § 3 riduce l’intensità della colpa richiesta come causa per la rimozione. Mentre in genere è </w:t>
      </w:r>
      <w:r w:rsidRPr="00465CBF">
        <w:rPr>
          <w:rFonts w:ascii="Palatino Linotype" w:hAnsi="Palatino Linotype"/>
          <w:b/>
          <w:i/>
        </w:rPr>
        <w:t>“colpa molto grave”</w:t>
      </w:r>
      <w:r w:rsidRPr="00465CBF">
        <w:rPr>
          <w:rFonts w:ascii="Palatino Linotype" w:hAnsi="Palatino Linotype"/>
        </w:rPr>
        <w:t xml:space="preserve">, per il caso di negligenza in materia di abusi sessuali su minori o adulti vulnerabili “ … </w:t>
      </w:r>
      <w:r w:rsidRPr="00465CBF">
        <w:rPr>
          <w:rFonts w:ascii="Palatino Linotype" w:hAnsi="Palatino Linotype"/>
          <w:b/>
        </w:rPr>
        <w:t>è sufficiente che la mancanza di diligenza sia grave”.</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 xml:space="preserve">Per entrambi i casi non è richiesta “grave colpa morale” da parte del Vescovo o equiparato. In parole semplici è sufficiente che il Vescovo o altro Superiore non abbia dato </w:t>
      </w:r>
      <w:r w:rsidRPr="00465CBF">
        <w:rPr>
          <w:rFonts w:ascii="Palatino Linotype" w:hAnsi="Palatino Linotype"/>
        </w:rPr>
        <w:lastRenderedPageBreak/>
        <w:t xml:space="preserve">peso a una </w:t>
      </w:r>
      <w:r w:rsidRPr="00465CBF">
        <w:rPr>
          <w:rFonts w:ascii="Palatino Linotype" w:hAnsi="Palatino Linotype"/>
          <w:i/>
        </w:rPr>
        <w:t>“</w:t>
      </w:r>
      <w:proofErr w:type="spellStart"/>
      <w:proofErr w:type="gramStart"/>
      <w:r w:rsidRPr="00465CBF">
        <w:rPr>
          <w:rFonts w:ascii="Palatino Linotype" w:hAnsi="Palatino Linotype"/>
          <w:i/>
        </w:rPr>
        <w:t>notitia</w:t>
      </w:r>
      <w:proofErr w:type="spellEnd"/>
      <w:r w:rsidRPr="00465CBF">
        <w:rPr>
          <w:rFonts w:ascii="Palatino Linotype" w:hAnsi="Palatino Linotype"/>
          <w:i/>
        </w:rPr>
        <w:t xml:space="preserve"> </w:t>
      </w:r>
      <w:proofErr w:type="spellStart"/>
      <w:r w:rsidRPr="00465CBF">
        <w:rPr>
          <w:rFonts w:ascii="Palatino Linotype" w:hAnsi="Palatino Linotype"/>
          <w:i/>
        </w:rPr>
        <w:t>criminis</w:t>
      </w:r>
      <w:proofErr w:type="spellEnd"/>
      <w:proofErr w:type="gramEnd"/>
      <w:r w:rsidRPr="00465CBF">
        <w:rPr>
          <w:rFonts w:ascii="Palatino Linotype" w:hAnsi="Palatino Linotype"/>
          <w:i/>
        </w:rPr>
        <w:t xml:space="preserve"> </w:t>
      </w:r>
      <w:proofErr w:type="spellStart"/>
      <w:r w:rsidRPr="00465CBF">
        <w:rPr>
          <w:rFonts w:ascii="Palatino Linotype" w:hAnsi="Palatino Linotype"/>
          <w:i/>
        </w:rPr>
        <w:t>saltem</w:t>
      </w:r>
      <w:proofErr w:type="spellEnd"/>
      <w:r w:rsidRPr="00465CBF">
        <w:rPr>
          <w:rFonts w:ascii="Palatino Linotype" w:hAnsi="Palatino Linotype"/>
          <w:i/>
        </w:rPr>
        <w:t xml:space="preserve"> </w:t>
      </w:r>
      <w:proofErr w:type="spellStart"/>
      <w:r w:rsidRPr="00465CBF">
        <w:rPr>
          <w:rFonts w:ascii="Palatino Linotype" w:hAnsi="Palatino Linotype"/>
          <w:i/>
        </w:rPr>
        <w:t>verisimilis</w:t>
      </w:r>
      <w:proofErr w:type="spellEnd"/>
      <w:r w:rsidRPr="00465CBF">
        <w:rPr>
          <w:rFonts w:ascii="Palatino Linotype" w:hAnsi="Palatino Linotype"/>
          <w:i/>
        </w:rPr>
        <w:t xml:space="preserve">” - (notizia di reato almeno verosimile), </w:t>
      </w:r>
      <w:r w:rsidRPr="00465CBF">
        <w:rPr>
          <w:rFonts w:ascii="Palatino Linotype" w:hAnsi="Palatino Linotype"/>
        </w:rPr>
        <w:t>che sia stato distratto o negligente, che si sia “dimenticato” perché ciò possa costituire causa di rimozione.</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 xml:space="preserve">Art. 1 § 4 chiarisce espressamente che qui si </w:t>
      </w:r>
      <w:proofErr w:type="gramStart"/>
      <w:r w:rsidRPr="00465CBF">
        <w:rPr>
          <w:rFonts w:ascii="Palatino Linotype" w:hAnsi="Palatino Linotype"/>
        </w:rPr>
        <w:t>parla</w:t>
      </w:r>
      <w:proofErr w:type="gramEnd"/>
      <w:r w:rsidRPr="00465CBF">
        <w:rPr>
          <w:rFonts w:ascii="Palatino Linotype" w:hAnsi="Palatino Linotype"/>
        </w:rPr>
        <w:t xml:space="preserve"> anche dei </w:t>
      </w:r>
      <w:r w:rsidRPr="00465CBF">
        <w:rPr>
          <w:rFonts w:ascii="Palatino Linotype" w:hAnsi="Palatino Linotype"/>
          <w:i/>
        </w:rPr>
        <w:t>“Superiori Maggiori degli Istituti religiosi e delle Società di vita apostolica di diritto pontificio”</w:t>
      </w:r>
      <w:r w:rsidRPr="00465CBF">
        <w:rPr>
          <w:rFonts w:ascii="Palatino Linotype" w:hAnsi="Palatino Linotype"/>
        </w:rPr>
        <w:t>.</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 xml:space="preserve">Fratelli carissimi, l’esperienza del mio mandato e della nostra Curia ci mette di fronte a volte, in questa delicatissima materia, a Provinciali e Custodi zelanti, amorevoli, efficienti. Altre volte, purtroppo, </w:t>
      </w:r>
      <w:proofErr w:type="gramStart"/>
      <w:r w:rsidRPr="00465CBF">
        <w:rPr>
          <w:rFonts w:ascii="Palatino Linotype" w:hAnsi="Palatino Linotype"/>
        </w:rPr>
        <w:t>abbiamo</w:t>
      </w:r>
      <w:proofErr w:type="gramEnd"/>
      <w:r w:rsidRPr="00465CBF">
        <w:rPr>
          <w:rFonts w:ascii="Palatino Linotype" w:hAnsi="Palatino Linotype"/>
        </w:rPr>
        <w:t xml:space="preserve"> dovuto riscontrare ritardi, omissioni, negligenze. Il Santo Padre ci richiama </w:t>
      </w:r>
      <w:proofErr w:type="gramStart"/>
      <w:r w:rsidRPr="00465CBF">
        <w:rPr>
          <w:rFonts w:ascii="Palatino Linotype" w:hAnsi="Palatino Linotype"/>
        </w:rPr>
        <w:t>ad</w:t>
      </w:r>
      <w:proofErr w:type="gramEnd"/>
      <w:r w:rsidRPr="00465CBF">
        <w:rPr>
          <w:rFonts w:ascii="Palatino Linotype" w:hAnsi="Palatino Linotype"/>
        </w:rPr>
        <w:t xml:space="preserve"> essere noi tutti “segni” della Chiesa che è madre amorevole. E l’amore va rivolto soprattutto alle eventuali vittime, non frainteso per coprire </w:t>
      </w:r>
      <w:proofErr w:type="gramStart"/>
      <w:r w:rsidRPr="00465CBF">
        <w:rPr>
          <w:rFonts w:ascii="Palatino Linotype" w:hAnsi="Palatino Linotype"/>
        </w:rPr>
        <w:t>eventuali</w:t>
      </w:r>
      <w:proofErr w:type="gramEnd"/>
      <w:r w:rsidRPr="00465CBF">
        <w:rPr>
          <w:rFonts w:ascii="Palatino Linotype" w:hAnsi="Palatino Linotype"/>
        </w:rPr>
        <w:t xml:space="preserve"> colpevoli. </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Nella mia lettera del 25 giugno 2010 vi scrivevo:</w:t>
      </w:r>
    </w:p>
    <w:p w:rsidR="00441ADA" w:rsidRPr="00465CBF" w:rsidRDefault="00441ADA" w:rsidP="00FF023D">
      <w:pPr>
        <w:numPr>
          <w:ilvl w:val="0"/>
          <w:numId w:val="1"/>
        </w:numPr>
        <w:spacing w:before="120" w:after="120" w:line="276" w:lineRule="auto"/>
        <w:jc w:val="both"/>
        <w:rPr>
          <w:rFonts w:ascii="Palatino Linotype" w:hAnsi="Palatino Linotype"/>
        </w:rPr>
      </w:pPr>
      <w:r w:rsidRPr="00465CBF">
        <w:rPr>
          <w:rFonts w:ascii="Palatino Linotype" w:hAnsi="Palatino Linotype"/>
          <w:i/>
          <w:iCs/>
        </w:rPr>
        <w:t xml:space="preserve">“Ogni caso che interessi il delitto di abuso su minore dovrà essere prontamente segnalato al Ministro Generale che informerà la CDF quando sono coinvolti dei chierici. Conseguentemente ogni Superiore maggiore dovrà istruire </w:t>
      </w:r>
      <w:r w:rsidRPr="00465CBF">
        <w:rPr>
          <w:rFonts w:ascii="Palatino Linotype" w:hAnsi="Palatino Linotype"/>
        </w:rPr>
        <w:t xml:space="preserve">l’indagine previa </w:t>
      </w:r>
      <w:r w:rsidRPr="00465CBF">
        <w:rPr>
          <w:rFonts w:ascii="Palatino Linotype" w:hAnsi="Palatino Linotype"/>
          <w:i/>
          <w:iCs/>
        </w:rPr>
        <w:t>secondo quanto stabilito dalla CDF”.</w:t>
      </w:r>
    </w:p>
    <w:p w:rsidR="00441ADA" w:rsidRPr="00465CBF" w:rsidRDefault="00441ADA" w:rsidP="005B38AE">
      <w:pPr>
        <w:spacing w:before="60" w:after="60"/>
        <w:jc w:val="both"/>
        <w:rPr>
          <w:rFonts w:ascii="Palatino Linotype" w:hAnsi="Palatino Linotype"/>
        </w:rPr>
      </w:pPr>
    </w:p>
    <w:p w:rsidR="00441ADA" w:rsidRPr="00465CBF" w:rsidRDefault="00441ADA" w:rsidP="005B38AE">
      <w:pPr>
        <w:spacing w:before="60" w:after="60"/>
        <w:jc w:val="both"/>
        <w:rPr>
          <w:rFonts w:ascii="Palatino Linotype" w:hAnsi="Palatino Linotype"/>
        </w:rPr>
      </w:pPr>
      <w:r w:rsidRPr="00465CBF">
        <w:rPr>
          <w:rFonts w:ascii="Palatino Linotype" w:hAnsi="Palatino Linotype"/>
        </w:rPr>
        <w:t>Il Custode (provinciale o generale che sia), come il Ministro provinciale, deve:</w:t>
      </w:r>
    </w:p>
    <w:p w:rsidR="00441ADA" w:rsidRPr="00465CBF" w:rsidRDefault="00441ADA" w:rsidP="005B38AE">
      <w:pPr>
        <w:pStyle w:val="Paragrafoelenco"/>
        <w:numPr>
          <w:ilvl w:val="0"/>
          <w:numId w:val="2"/>
        </w:numPr>
        <w:spacing w:before="60" w:after="60"/>
        <w:contextualSpacing w:val="0"/>
        <w:jc w:val="both"/>
        <w:rPr>
          <w:rFonts w:ascii="Palatino Linotype" w:hAnsi="Palatino Linotype"/>
        </w:rPr>
      </w:pPr>
      <w:r w:rsidRPr="00465CBF">
        <w:rPr>
          <w:rFonts w:ascii="Palatino Linotype" w:hAnsi="Palatino Linotype"/>
        </w:rPr>
        <w:t>Informare il Ministro generale al più presto;</w:t>
      </w:r>
    </w:p>
    <w:p w:rsidR="00441ADA" w:rsidRPr="00465CBF" w:rsidRDefault="00441ADA" w:rsidP="005B38AE">
      <w:pPr>
        <w:pStyle w:val="Paragrafoelenco"/>
        <w:numPr>
          <w:ilvl w:val="0"/>
          <w:numId w:val="2"/>
        </w:numPr>
        <w:spacing w:before="60" w:after="60"/>
        <w:contextualSpacing w:val="0"/>
        <w:jc w:val="both"/>
        <w:rPr>
          <w:rFonts w:ascii="Palatino Linotype" w:hAnsi="Palatino Linotype"/>
        </w:rPr>
      </w:pPr>
      <w:r w:rsidRPr="00465CBF">
        <w:rPr>
          <w:rFonts w:ascii="Palatino Linotype" w:hAnsi="Palatino Linotype"/>
        </w:rPr>
        <w:t>Avviare l’indagine previa secondo il can. 1717;</w:t>
      </w:r>
    </w:p>
    <w:p w:rsidR="00441ADA" w:rsidRPr="00465CBF" w:rsidRDefault="00441ADA" w:rsidP="005B38AE">
      <w:pPr>
        <w:pStyle w:val="Paragrafoelenco"/>
        <w:numPr>
          <w:ilvl w:val="0"/>
          <w:numId w:val="2"/>
        </w:numPr>
        <w:spacing w:before="60" w:after="60"/>
        <w:contextualSpacing w:val="0"/>
        <w:jc w:val="both"/>
        <w:rPr>
          <w:rFonts w:ascii="Palatino Linotype" w:hAnsi="Palatino Linotype"/>
        </w:rPr>
      </w:pPr>
      <w:r w:rsidRPr="00465CBF">
        <w:rPr>
          <w:rFonts w:ascii="Palatino Linotype" w:hAnsi="Palatino Linotype"/>
        </w:rPr>
        <w:t xml:space="preserve">Mantenere il segreto su questo procedimento. La materia è </w:t>
      </w:r>
      <w:r w:rsidRPr="00465CBF">
        <w:rPr>
          <w:rFonts w:ascii="Palatino Linotype" w:hAnsi="Palatino Linotype"/>
          <w:i/>
        </w:rPr>
        <w:t xml:space="preserve">sub secreto pontificio. </w:t>
      </w:r>
      <w:r w:rsidRPr="00465CBF">
        <w:rPr>
          <w:rFonts w:ascii="Palatino Linotype" w:hAnsi="Palatino Linotype"/>
        </w:rPr>
        <w:t>Non va discussa in Consiglio;</w:t>
      </w:r>
    </w:p>
    <w:p w:rsidR="00441ADA" w:rsidRPr="00465CBF" w:rsidRDefault="00441ADA" w:rsidP="005B38AE">
      <w:pPr>
        <w:pStyle w:val="Paragrafoelenco"/>
        <w:numPr>
          <w:ilvl w:val="0"/>
          <w:numId w:val="2"/>
        </w:numPr>
        <w:spacing w:before="60" w:after="60"/>
        <w:contextualSpacing w:val="0"/>
        <w:jc w:val="both"/>
        <w:rPr>
          <w:rFonts w:ascii="Palatino Linotype" w:hAnsi="Palatino Linotype"/>
        </w:rPr>
      </w:pPr>
      <w:r w:rsidRPr="00465CBF">
        <w:rPr>
          <w:rFonts w:ascii="Palatino Linotype" w:hAnsi="Palatino Linotype"/>
        </w:rPr>
        <w:t xml:space="preserve">Caso per </w:t>
      </w:r>
      <w:proofErr w:type="gramStart"/>
      <w:r w:rsidRPr="00465CBF">
        <w:rPr>
          <w:rFonts w:ascii="Palatino Linotype" w:hAnsi="Palatino Linotype"/>
        </w:rPr>
        <w:t>caso</w:t>
      </w:r>
      <w:proofErr w:type="gramEnd"/>
      <w:r w:rsidRPr="00465CBF">
        <w:rPr>
          <w:rFonts w:ascii="Palatino Linotype" w:hAnsi="Palatino Linotype"/>
        </w:rPr>
        <w:t>, secondo possibilità e opportunità, mantenere la relazione con la famiglia della vittima in spirito di prudente vicinanza:</w:t>
      </w:r>
    </w:p>
    <w:p w:rsidR="00441ADA" w:rsidRPr="00465CBF" w:rsidRDefault="00441ADA" w:rsidP="005B38AE">
      <w:pPr>
        <w:spacing w:before="60" w:after="60"/>
        <w:jc w:val="both"/>
        <w:rPr>
          <w:rFonts w:ascii="Palatino Linotype" w:hAnsi="Palatino Linotype"/>
        </w:rPr>
      </w:pP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 xml:space="preserve">Carissimi, la </w:t>
      </w:r>
      <w:proofErr w:type="spellStart"/>
      <w:r w:rsidRPr="00465CBF">
        <w:rPr>
          <w:rFonts w:ascii="Palatino Linotype" w:hAnsi="Palatino Linotype"/>
          <w:i/>
        </w:rPr>
        <w:t>vacatio</w:t>
      </w:r>
      <w:proofErr w:type="spellEnd"/>
      <w:r w:rsidRPr="00465CBF">
        <w:rPr>
          <w:rFonts w:ascii="Palatino Linotype" w:hAnsi="Palatino Linotype"/>
          <w:i/>
        </w:rPr>
        <w:t xml:space="preserve"> </w:t>
      </w:r>
      <w:proofErr w:type="spellStart"/>
      <w:r w:rsidRPr="00465CBF">
        <w:rPr>
          <w:rFonts w:ascii="Palatino Linotype" w:hAnsi="Palatino Linotype"/>
          <w:i/>
        </w:rPr>
        <w:t>legis</w:t>
      </w:r>
      <w:proofErr w:type="spellEnd"/>
      <w:r w:rsidRPr="00465CBF">
        <w:rPr>
          <w:rFonts w:ascii="Palatino Linotype" w:hAnsi="Palatino Linotype"/>
          <w:i/>
        </w:rPr>
        <w:t xml:space="preserve">, </w:t>
      </w:r>
      <w:r w:rsidRPr="00465CBF">
        <w:rPr>
          <w:rFonts w:ascii="Palatino Linotype" w:hAnsi="Palatino Linotype"/>
        </w:rPr>
        <w:t xml:space="preserve">cioè il tempo che intercorre tra la promulgazione di una legge e la sua entrata in vigore, è in genere proporzionata alla grandezza materiale della legge, per fornire agli interessati e ai tecnici il tempo di conoscerla per ben applicarla. Nel caso di questo </w:t>
      </w:r>
      <w:r w:rsidRPr="00465CBF">
        <w:rPr>
          <w:rFonts w:ascii="Palatino Linotype" w:hAnsi="Palatino Linotype"/>
          <w:i/>
        </w:rPr>
        <w:t xml:space="preserve">Motu proprio </w:t>
      </w:r>
      <w:r w:rsidRPr="00465CBF">
        <w:rPr>
          <w:rFonts w:ascii="Palatino Linotype" w:hAnsi="Palatino Linotype"/>
        </w:rPr>
        <w:t>sorge il pensiero che i tre mesi di tempo fino al 5 settembre, data dell’entrata in vigore, non siano stati donati tanto per la conoscenza intellettuale della legge, quanto – forse –</w:t>
      </w:r>
      <w:r w:rsidRPr="00465CBF">
        <w:rPr>
          <w:rFonts w:ascii="Palatino Linotype" w:hAnsi="Palatino Linotype"/>
          <w:b/>
        </w:rPr>
        <w:t>per porre rimedio a situazioni di negligenza già esistenti</w:t>
      </w:r>
      <w:r w:rsidRPr="00465CBF">
        <w:rPr>
          <w:rFonts w:ascii="Palatino Linotype" w:hAnsi="Palatino Linotype"/>
        </w:rPr>
        <w:t xml:space="preserve">. Se così fosse, la Chiesa </w:t>
      </w:r>
      <w:r w:rsidRPr="00465CBF">
        <w:rPr>
          <w:rFonts w:ascii="Palatino Linotype" w:hAnsi="Palatino Linotype"/>
          <w:i/>
        </w:rPr>
        <w:t xml:space="preserve">come Madre amorevole </w:t>
      </w:r>
      <w:r w:rsidRPr="00465CBF">
        <w:rPr>
          <w:rFonts w:ascii="Palatino Linotype" w:hAnsi="Palatino Linotype"/>
        </w:rPr>
        <w:t xml:space="preserve">nei confronti dei suoi figli Vescovi e Superiori </w:t>
      </w:r>
      <w:r w:rsidRPr="00465CBF">
        <w:rPr>
          <w:rFonts w:ascii="Palatino Linotype" w:hAnsi="Palatino Linotype"/>
        </w:rPr>
        <w:lastRenderedPageBreak/>
        <w:t>Maggiori dona un tempo utile per rivelare – Dio non voglia – eventuali situazioni nascoste o ignorate.</w:t>
      </w:r>
    </w:p>
    <w:p w:rsidR="00441ADA" w:rsidRPr="00465CBF" w:rsidRDefault="00441ADA" w:rsidP="00FF023D">
      <w:pPr>
        <w:spacing w:before="120" w:after="120" w:line="276" w:lineRule="auto"/>
        <w:ind w:firstLine="567"/>
        <w:jc w:val="both"/>
        <w:rPr>
          <w:rFonts w:ascii="Palatino Linotype" w:hAnsi="Palatino Linotype"/>
        </w:rPr>
      </w:pPr>
      <w:r w:rsidRPr="00465CBF">
        <w:rPr>
          <w:rFonts w:ascii="Palatino Linotype" w:hAnsi="Palatino Linotype"/>
        </w:rPr>
        <w:t xml:space="preserve">Fratelli carissimi, nei prossimi giorni a Frascati </w:t>
      </w:r>
      <w:proofErr w:type="gramStart"/>
      <w:r w:rsidRPr="00465CBF">
        <w:rPr>
          <w:rFonts w:ascii="Palatino Linotype" w:hAnsi="Palatino Linotype"/>
        </w:rPr>
        <w:t>incontrerò,</w:t>
      </w:r>
      <w:proofErr w:type="gramEnd"/>
      <w:r w:rsidRPr="00465CBF">
        <w:rPr>
          <w:rFonts w:ascii="Palatino Linotype" w:hAnsi="Palatino Linotype"/>
        </w:rPr>
        <w:t xml:space="preserve"> un po’ con tutto il Consiglio e la Curia, quelli tra voi che sono stati eletti nell’ultimo anno. Queste problematiche giuridiche saranno ribadite e approfondite da me, come dalla Procura generale. Ho voluto, tuttavia, scrivere velocemente a tutti voi, per richiamare l’attenzione di tutti su quanto il Papa ci dona come norma.</w:t>
      </w:r>
    </w:p>
    <w:p w:rsidR="00441ADA" w:rsidRPr="00465CBF" w:rsidRDefault="00441ADA" w:rsidP="00FF023D">
      <w:pPr>
        <w:spacing w:before="120" w:after="120" w:line="276" w:lineRule="auto"/>
        <w:ind w:firstLine="567"/>
        <w:jc w:val="both"/>
        <w:rPr>
          <w:rFonts w:ascii="Palatino Linotype" w:hAnsi="Palatino Linotype"/>
          <w:i/>
        </w:rPr>
      </w:pPr>
      <w:r w:rsidRPr="00465CBF">
        <w:rPr>
          <w:rFonts w:ascii="Palatino Linotype" w:hAnsi="Palatino Linotype"/>
        </w:rPr>
        <w:t xml:space="preserve">L’amore e la Giustizia non sono mai staccati. Ci aiuti Dio </w:t>
      </w:r>
      <w:proofErr w:type="gramStart"/>
      <w:r w:rsidRPr="00465CBF">
        <w:rPr>
          <w:rFonts w:ascii="Palatino Linotype" w:hAnsi="Palatino Linotype"/>
        </w:rPr>
        <w:t>ad</w:t>
      </w:r>
      <w:proofErr w:type="gramEnd"/>
      <w:r w:rsidRPr="00465CBF">
        <w:rPr>
          <w:rFonts w:ascii="Palatino Linotype" w:hAnsi="Palatino Linotype"/>
        </w:rPr>
        <w:t xml:space="preserve"> essere tutti “</w:t>
      </w:r>
      <w:proofErr w:type="spellStart"/>
      <w:r w:rsidRPr="00465CBF">
        <w:rPr>
          <w:rFonts w:ascii="Palatino Linotype" w:hAnsi="Palatino Linotype"/>
        </w:rPr>
        <w:t>signum</w:t>
      </w:r>
      <w:proofErr w:type="spellEnd"/>
      <w:r w:rsidRPr="00465CBF">
        <w:rPr>
          <w:rFonts w:ascii="Palatino Linotype" w:hAnsi="Palatino Linotype"/>
        </w:rPr>
        <w:t xml:space="preserve">” di Gesù buon pastore, ad essere per i più piccoli il volto </w:t>
      </w:r>
      <w:r w:rsidRPr="00465CBF">
        <w:rPr>
          <w:rFonts w:ascii="Palatino Linotype" w:hAnsi="Palatino Linotype"/>
          <w:i/>
        </w:rPr>
        <w:t>della Madre amorevole, la Chiesa.</w:t>
      </w:r>
    </w:p>
    <w:p w:rsidR="00441ADA" w:rsidRPr="00465CBF" w:rsidRDefault="00441ADA" w:rsidP="00465CBF">
      <w:pPr>
        <w:jc w:val="both"/>
        <w:rPr>
          <w:rFonts w:ascii="Palatino Linotype" w:hAnsi="Palatino Linotype"/>
        </w:rPr>
      </w:pPr>
    </w:p>
    <w:p w:rsidR="005B38AE" w:rsidRDefault="005B38AE" w:rsidP="00465CBF">
      <w:pPr>
        <w:jc w:val="both"/>
        <w:rPr>
          <w:rFonts w:ascii="Palatino Linotype" w:hAnsi="Palatino Linotype"/>
        </w:rPr>
      </w:pPr>
    </w:p>
    <w:p w:rsidR="0033754C" w:rsidRDefault="0033754C" w:rsidP="00465CBF">
      <w:pPr>
        <w:jc w:val="both"/>
        <w:rPr>
          <w:rFonts w:ascii="Palatino Linotype" w:hAnsi="Palatino Linotype"/>
        </w:rPr>
      </w:pPr>
    </w:p>
    <w:p w:rsidR="00B4466D" w:rsidRPr="00465CBF" w:rsidRDefault="00B4466D" w:rsidP="00465CBF">
      <w:pPr>
        <w:jc w:val="both"/>
        <w:rPr>
          <w:rFonts w:ascii="Palatino Linotype" w:hAnsi="Palatino Linotype"/>
        </w:rPr>
      </w:pPr>
    </w:p>
    <w:p w:rsidR="00441ADA" w:rsidRDefault="005B38AE" w:rsidP="005B38AE">
      <w:pPr>
        <w:ind w:left="5664"/>
        <w:jc w:val="center"/>
        <w:rPr>
          <w:rFonts w:ascii="Palatino Linotype" w:hAnsi="Palatino Linotype"/>
        </w:rPr>
      </w:pPr>
      <w:r>
        <w:rPr>
          <w:rFonts w:ascii="Palatino Linotype" w:hAnsi="Palatino Linotype"/>
        </w:rPr>
        <w:t xml:space="preserve">Fr. </w:t>
      </w:r>
      <w:r w:rsidR="00441ADA" w:rsidRPr="00465CBF">
        <w:rPr>
          <w:rFonts w:ascii="Palatino Linotype" w:hAnsi="Palatino Linotype"/>
        </w:rPr>
        <w:t xml:space="preserve">Mauro </w:t>
      </w:r>
      <w:r>
        <w:rPr>
          <w:rFonts w:ascii="Palatino Linotype" w:hAnsi="Palatino Linotype"/>
        </w:rPr>
        <w:t>Jöhri</w:t>
      </w:r>
    </w:p>
    <w:p w:rsidR="005B38AE" w:rsidRPr="00465CBF" w:rsidRDefault="005B38AE" w:rsidP="005B38AE">
      <w:pPr>
        <w:ind w:left="5664"/>
        <w:jc w:val="center"/>
        <w:rPr>
          <w:rFonts w:ascii="Palatino Linotype" w:hAnsi="Palatino Linotype"/>
        </w:rPr>
      </w:pPr>
      <w:r>
        <w:rPr>
          <w:rFonts w:ascii="Palatino Linotype" w:hAnsi="Palatino Linotype"/>
        </w:rPr>
        <w:t>Ministro Generale OFM Cap.</w:t>
      </w:r>
    </w:p>
    <w:p w:rsidR="008B6A8B" w:rsidRDefault="005B38AE" w:rsidP="005B38AE">
      <w:pPr>
        <w:ind w:right="5663"/>
        <w:jc w:val="center"/>
        <w:rPr>
          <w:rFonts w:ascii="Palatino Linotype" w:hAnsi="Palatino Linotype"/>
        </w:rPr>
      </w:pPr>
      <w:r>
        <w:rPr>
          <w:rFonts w:ascii="Palatino Linotype" w:hAnsi="Palatino Linotype"/>
        </w:rPr>
        <w:t xml:space="preserve">Fr. Clayton </w:t>
      </w:r>
      <w:proofErr w:type="gramStart"/>
      <w:r>
        <w:rPr>
          <w:rFonts w:ascii="Palatino Linotype" w:hAnsi="Palatino Linotype"/>
        </w:rPr>
        <w:t>J.</w:t>
      </w:r>
      <w:proofErr w:type="gramEnd"/>
      <w:r>
        <w:rPr>
          <w:rFonts w:ascii="Palatino Linotype" w:hAnsi="Palatino Linotype"/>
        </w:rPr>
        <w:t xml:space="preserve"> Fernandes</w:t>
      </w:r>
    </w:p>
    <w:p w:rsidR="005B38AE" w:rsidRPr="00465CBF" w:rsidRDefault="005B38AE" w:rsidP="005B38AE">
      <w:pPr>
        <w:ind w:right="5663"/>
        <w:jc w:val="center"/>
        <w:rPr>
          <w:rFonts w:ascii="Palatino Linotype" w:hAnsi="Palatino Linotype"/>
        </w:rPr>
      </w:pPr>
      <w:r>
        <w:rPr>
          <w:rFonts w:ascii="Palatino Linotype" w:hAnsi="Palatino Linotype"/>
        </w:rPr>
        <w:t>Segretario Generale OFM Cap.</w:t>
      </w:r>
    </w:p>
    <w:sectPr w:rsidR="005B38AE" w:rsidRPr="00465CBF" w:rsidSect="00FF023D">
      <w:pgSz w:w="11900" w:h="16840"/>
      <w:pgMar w:top="2552"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2B8"/>
    <w:multiLevelType w:val="hybridMultilevel"/>
    <w:tmpl w:val="638C8B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C81567"/>
    <w:multiLevelType w:val="hybridMultilevel"/>
    <w:tmpl w:val="A66299B0"/>
    <w:lvl w:ilvl="0" w:tplc="84F88012">
      <w:start w:val="1"/>
      <w:numFmt w:val="bullet"/>
      <w:lvlText w:val=""/>
      <w:lvlJc w:val="left"/>
      <w:pPr>
        <w:tabs>
          <w:tab w:val="num" w:pos="720"/>
        </w:tabs>
        <w:ind w:left="720" w:hanging="360"/>
      </w:pPr>
      <w:rPr>
        <w:rFonts w:ascii="Wingdings" w:hAnsi="Wingdings" w:hint="default"/>
      </w:rPr>
    </w:lvl>
    <w:lvl w:ilvl="1" w:tplc="B1083618" w:tentative="1">
      <w:start w:val="1"/>
      <w:numFmt w:val="bullet"/>
      <w:lvlText w:val=""/>
      <w:lvlJc w:val="left"/>
      <w:pPr>
        <w:tabs>
          <w:tab w:val="num" w:pos="1440"/>
        </w:tabs>
        <w:ind w:left="1440" w:hanging="360"/>
      </w:pPr>
      <w:rPr>
        <w:rFonts w:ascii="Wingdings" w:hAnsi="Wingdings" w:hint="default"/>
      </w:rPr>
    </w:lvl>
    <w:lvl w:ilvl="2" w:tplc="9F5C2E84" w:tentative="1">
      <w:start w:val="1"/>
      <w:numFmt w:val="bullet"/>
      <w:lvlText w:val=""/>
      <w:lvlJc w:val="left"/>
      <w:pPr>
        <w:tabs>
          <w:tab w:val="num" w:pos="2160"/>
        </w:tabs>
        <w:ind w:left="2160" w:hanging="360"/>
      </w:pPr>
      <w:rPr>
        <w:rFonts w:ascii="Wingdings" w:hAnsi="Wingdings" w:hint="default"/>
      </w:rPr>
    </w:lvl>
    <w:lvl w:ilvl="3" w:tplc="D8167FE2" w:tentative="1">
      <w:start w:val="1"/>
      <w:numFmt w:val="bullet"/>
      <w:lvlText w:val=""/>
      <w:lvlJc w:val="left"/>
      <w:pPr>
        <w:tabs>
          <w:tab w:val="num" w:pos="2880"/>
        </w:tabs>
        <w:ind w:left="2880" w:hanging="360"/>
      </w:pPr>
      <w:rPr>
        <w:rFonts w:ascii="Wingdings" w:hAnsi="Wingdings" w:hint="default"/>
      </w:rPr>
    </w:lvl>
    <w:lvl w:ilvl="4" w:tplc="758E31C8" w:tentative="1">
      <w:start w:val="1"/>
      <w:numFmt w:val="bullet"/>
      <w:lvlText w:val=""/>
      <w:lvlJc w:val="left"/>
      <w:pPr>
        <w:tabs>
          <w:tab w:val="num" w:pos="3600"/>
        </w:tabs>
        <w:ind w:left="3600" w:hanging="360"/>
      </w:pPr>
      <w:rPr>
        <w:rFonts w:ascii="Wingdings" w:hAnsi="Wingdings" w:hint="default"/>
      </w:rPr>
    </w:lvl>
    <w:lvl w:ilvl="5" w:tplc="12605A30" w:tentative="1">
      <w:start w:val="1"/>
      <w:numFmt w:val="bullet"/>
      <w:lvlText w:val=""/>
      <w:lvlJc w:val="left"/>
      <w:pPr>
        <w:tabs>
          <w:tab w:val="num" w:pos="4320"/>
        </w:tabs>
        <w:ind w:left="4320" w:hanging="360"/>
      </w:pPr>
      <w:rPr>
        <w:rFonts w:ascii="Wingdings" w:hAnsi="Wingdings" w:hint="default"/>
      </w:rPr>
    </w:lvl>
    <w:lvl w:ilvl="6" w:tplc="357E926A" w:tentative="1">
      <w:start w:val="1"/>
      <w:numFmt w:val="bullet"/>
      <w:lvlText w:val=""/>
      <w:lvlJc w:val="left"/>
      <w:pPr>
        <w:tabs>
          <w:tab w:val="num" w:pos="5040"/>
        </w:tabs>
        <w:ind w:left="5040" w:hanging="360"/>
      </w:pPr>
      <w:rPr>
        <w:rFonts w:ascii="Wingdings" w:hAnsi="Wingdings" w:hint="default"/>
      </w:rPr>
    </w:lvl>
    <w:lvl w:ilvl="7" w:tplc="7F38F310" w:tentative="1">
      <w:start w:val="1"/>
      <w:numFmt w:val="bullet"/>
      <w:lvlText w:val=""/>
      <w:lvlJc w:val="left"/>
      <w:pPr>
        <w:tabs>
          <w:tab w:val="num" w:pos="5760"/>
        </w:tabs>
        <w:ind w:left="5760" w:hanging="360"/>
      </w:pPr>
      <w:rPr>
        <w:rFonts w:ascii="Wingdings" w:hAnsi="Wingdings" w:hint="default"/>
      </w:rPr>
    </w:lvl>
    <w:lvl w:ilvl="8" w:tplc="65F4C712" w:tentative="1">
      <w:start w:val="1"/>
      <w:numFmt w:val="bullet"/>
      <w:lvlText w:val=""/>
      <w:lvlJc w:val="left"/>
      <w:pPr>
        <w:tabs>
          <w:tab w:val="num" w:pos="6480"/>
        </w:tabs>
        <w:ind w:left="6480" w:hanging="360"/>
      </w:pPr>
      <w:rPr>
        <w:rFonts w:ascii="Wingdings" w:hAnsi="Wingdings" w:hint="default"/>
      </w:rPr>
    </w:lvl>
  </w:abstractNum>
  <w:abstractNum w:abstractNumId="2">
    <w:nsid w:val="5E5B0491"/>
    <w:multiLevelType w:val="hybridMultilevel"/>
    <w:tmpl w:val="4B04519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283"/>
  <w:characterSpacingControl w:val="doNotCompress"/>
  <w:compat>
    <w:useFELayout/>
  </w:compat>
  <w:rsids>
    <w:rsidRoot w:val="00441ADA"/>
    <w:rsid w:val="000059C0"/>
    <w:rsid w:val="0033754C"/>
    <w:rsid w:val="003E0641"/>
    <w:rsid w:val="00441ADA"/>
    <w:rsid w:val="00465CBF"/>
    <w:rsid w:val="005B38AE"/>
    <w:rsid w:val="005D3099"/>
    <w:rsid w:val="008B6A8B"/>
    <w:rsid w:val="00987372"/>
    <w:rsid w:val="00B4466D"/>
    <w:rsid w:val="00F33921"/>
    <w:rsid w:val="00FF02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ADA"/>
  </w:style>
  <w:style w:type="paragraph" w:styleId="Titolo1">
    <w:name w:val="heading 1"/>
    <w:basedOn w:val="Normale"/>
    <w:next w:val="Normale"/>
    <w:link w:val="Titolo1Carattere"/>
    <w:uiPriority w:val="9"/>
    <w:qFormat/>
    <w:rsid w:val="00441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1ADA"/>
    <w:rPr>
      <w:rFonts w:asciiTheme="majorHAnsi" w:eastAsiaTheme="majorEastAsia" w:hAnsiTheme="majorHAnsi" w:cstheme="majorBidi"/>
      <w:b/>
      <w:bCs/>
      <w:color w:val="345A8A" w:themeColor="accent1" w:themeShade="B5"/>
      <w:sz w:val="32"/>
      <w:szCs w:val="32"/>
    </w:rPr>
  </w:style>
  <w:style w:type="paragraph" w:styleId="Titolo">
    <w:name w:val="Title"/>
    <w:basedOn w:val="Normale"/>
    <w:next w:val="Normale"/>
    <w:link w:val="TitoloCarattere"/>
    <w:uiPriority w:val="10"/>
    <w:qFormat/>
    <w:rsid w:val="00441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41ADA"/>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441A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ADA"/>
  </w:style>
  <w:style w:type="paragraph" w:styleId="Titolo1">
    <w:name w:val="heading 1"/>
    <w:basedOn w:val="Normale"/>
    <w:next w:val="Normale"/>
    <w:link w:val="Titolo1Carattere"/>
    <w:uiPriority w:val="9"/>
    <w:qFormat/>
    <w:rsid w:val="00441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41ADA"/>
    <w:rPr>
      <w:rFonts w:asciiTheme="majorHAnsi" w:eastAsiaTheme="majorEastAsia" w:hAnsiTheme="majorHAnsi" w:cstheme="majorBidi"/>
      <w:b/>
      <w:bCs/>
      <w:color w:val="345A8A" w:themeColor="accent1" w:themeShade="B5"/>
      <w:sz w:val="32"/>
      <w:szCs w:val="32"/>
    </w:rPr>
  </w:style>
  <w:style w:type="paragraph" w:styleId="Titolo">
    <w:name w:val="Title"/>
    <w:basedOn w:val="Normale"/>
    <w:next w:val="Normale"/>
    <w:link w:val="TitoloCarattere"/>
    <w:uiPriority w:val="10"/>
    <w:qFormat/>
    <w:rsid w:val="00441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441ADA"/>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441AD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747</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OFMCAP</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BELPIEDE</dc:creator>
  <cp:lastModifiedBy>Clayton</cp:lastModifiedBy>
  <cp:revision>4</cp:revision>
  <cp:lastPrinted>2016-07-03T09:30:00Z</cp:lastPrinted>
  <dcterms:created xsi:type="dcterms:W3CDTF">2016-07-02T08:11:00Z</dcterms:created>
  <dcterms:modified xsi:type="dcterms:W3CDTF">2016-07-03T09:30:00Z</dcterms:modified>
</cp:coreProperties>
</file>